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307A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E396A4B" w14:textId="5D1046DA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87656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BAFC55D" w14:textId="3E2E9B0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1338662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B73258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F134485" w14:textId="3513B66B" w:rsidR="004E7A0E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Rîșcani</w:t>
      </w:r>
      <w:proofErr w:type="spellEnd"/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87656">
        <w:rPr>
          <w:rFonts w:ascii="Times New Roman" w:eastAsia="Calibri" w:hAnsi="Times New Roman" w:cs="Times New Roman"/>
          <w:b/>
          <w:bCs/>
          <w:sz w:val="24"/>
          <w:szCs w:val="24"/>
        </w:rPr>
        <w:t>Pădurea</w:t>
      </w:r>
      <w:proofErr w:type="spellEnd"/>
      <w:r w:rsidR="00A876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-</w:t>
      </w:r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Parc ”Dumitru </w:t>
      </w:r>
      <w:proofErr w:type="spellStart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 w:rsidR="004A05C9">
        <w:rPr>
          <w:rFonts w:ascii="Times New Roman" w:eastAsia="Calibri" w:hAnsi="Times New Roman" w:cs="Times New Roman"/>
          <w:b/>
          <w:bCs/>
          <w:sz w:val="24"/>
          <w:szCs w:val="24"/>
        </w:rPr>
        <w:t>â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șcanu</w:t>
      </w:r>
      <w:proofErr w:type="spellEnd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A876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vis-à-vis de str. </w:t>
      </w:r>
      <w:r w:rsidR="009F66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Dumitru </w:t>
      </w:r>
      <w:proofErr w:type="spellStart"/>
      <w:r w:rsidR="009F667E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 w:rsidR="004A05C9">
        <w:rPr>
          <w:rFonts w:ascii="Times New Roman" w:eastAsia="Calibri" w:hAnsi="Times New Roman" w:cs="Times New Roman"/>
          <w:b/>
          <w:bCs/>
          <w:sz w:val="24"/>
          <w:szCs w:val="24"/>
        </w:rPr>
        <w:t>â</w:t>
      </w:r>
      <w:r w:rsidR="009F667E">
        <w:rPr>
          <w:rFonts w:ascii="Times New Roman" w:eastAsia="Calibri" w:hAnsi="Times New Roman" w:cs="Times New Roman"/>
          <w:b/>
          <w:bCs/>
          <w:sz w:val="24"/>
          <w:szCs w:val="24"/>
        </w:rPr>
        <w:t>șcanu</w:t>
      </w:r>
      <w:proofErr w:type="spellEnd"/>
      <w:r w:rsidR="009F667E">
        <w:rPr>
          <w:rFonts w:ascii="Times New Roman" w:eastAsia="Calibri" w:hAnsi="Times New Roman" w:cs="Times New Roman"/>
          <w:b/>
          <w:bCs/>
          <w:sz w:val="24"/>
          <w:szCs w:val="24"/>
        </w:rPr>
        <w:t>, 31/1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9F667E">
        <w:rPr>
          <w:rFonts w:ascii="Times New Roman" w:hAnsi="Times New Roman" w:cs="Times New Roman"/>
          <w:b/>
          <w:sz w:val="24"/>
          <w:szCs w:val="24"/>
          <w:lang w:val="ro-RO"/>
        </w:rPr>
        <w:t>106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9F6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9F6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9F6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9F6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04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9F6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EF55504" w14:textId="77777777" w:rsidR="00330FD8" w:rsidRPr="00383E70" w:rsidRDefault="00330FD8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1386108" w14:textId="3A02F86A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2AEF4B05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1DD3DC" w14:textId="5FE2634D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9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8557EF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2F537C8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469A9E7" w14:textId="3BEB5E96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de patiserie, </w:t>
      </w:r>
      <w:r w:rsidR="00330FD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</w:t>
      </w:r>
      <w:r w:rsidR="009A326A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înghețată.</w:t>
      </w:r>
    </w:p>
    <w:p w14:paraId="44A7F03D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B82E8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9DDA6C5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753902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BCF32E5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comerț</w:t>
      </w:r>
      <w:proofErr w:type="spellEnd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proofErr w:type="spellEnd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Chișinău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29.12.2021;</w:t>
      </w:r>
    </w:p>
    <w:p w14:paraId="76E02A2B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0BEAF8E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E619ED8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</w:t>
      </w:r>
      <w:proofErr w:type="spellStart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ul</w:t>
      </w:r>
      <w:proofErr w:type="spellEnd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unității de comerț ambulant:</w:t>
      </w:r>
    </w:p>
    <w:p w14:paraId="0217B085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1DB8F18" w14:textId="4B96CB78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330FD8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</w:t>
      </w:r>
      <w:r w:rsidR="009A326A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3F0D6F14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prezenta aspect estetic și arhitectural corespunzător, fără </w:t>
      </w:r>
      <w:proofErr w:type="spellStart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defecţiuni</w:t>
      </w:r>
      <w:proofErr w:type="spellEnd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(confirmat prin </w:t>
      </w:r>
      <w:proofErr w:type="spellStart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prezenţa</w:t>
      </w:r>
      <w:proofErr w:type="spellEnd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actelor corespunzătoare);</w:t>
      </w:r>
    </w:p>
    <w:p w14:paraId="016B1734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trebuie să corespundă următoarelor </w:t>
      </w:r>
      <w:proofErr w:type="spellStart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cerinţe</w:t>
      </w:r>
      <w:proofErr w:type="spellEnd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 de bază:</w:t>
      </w:r>
    </w:p>
    <w:p w14:paraId="0465DD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asigure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condiţii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corespunzătoare pentru expunerea, protejarea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şi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păstrarea mărfurilor;</w:t>
      </w:r>
    </w:p>
    <w:p w14:paraId="52F1B594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confecţionate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din materiale rezistente, lavabile, dispuse pentru prelucrarea igienică; </w:t>
      </w:r>
    </w:p>
    <w:p w14:paraId="1DCFD30E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48E083F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833B0A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au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obligaţia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suprafaţa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efectuarea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reparaţiilor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întreţinere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corespunzătoare a unității de comerț  ambulant. </w:t>
      </w:r>
    </w:p>
    <w:p w14:paraId="220D2EFE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6ED099D1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3A9D512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456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0FD8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05C9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326A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9F667E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87656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2E0"/>
  <w15:docId w15:val="{50B8A189-FFFD-45F1-B047-0129F78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78</cp:revision>
  <dcterms:created xsi:type="dcterms:W3CDTF">2020-10-16T12:51:00Z</dcterms:created>
  <dcterms:modified xsi:type="dcterms:W3CDTF">2024-05-09T10:50:00Z</dcterms:modified>
</cp:coreProperties>
</file>